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采购需求</w:t>
      </w:r>
    </w:p>
    <w:p>
      <w:pPr>
        <w:pStyle w:val="14"/>
        <w:spacing w:line="360" w:lineRule="auto"/>
        <w:ind w:firstLine="0"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一、采购标的</w:t>
      </w:r>
    </w:p>
    <w:p>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w:t>
      </w:r>
    </w:p>
    <w:p>
      <w:pPr>
        <w:pStyle w:val="15"/>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主要工作内容是</w:t>
      </w:r>
      <w:r>
        <w:rPr>
          <w:rFonts w:hint="eastAsia" w:ascii="宋体" w:hAnsi="宋体" w:eastAsia="宋体" w:cs="宋体"/>
          <w:color w:val="auto"/>
          <w:kern w:val="2"/>
          <w:sz w:val="24"/>
          <w:szCs w:val="24"/>
          <w:highlight w:val="none"/>
          <w:lang w:val="en-US" w:eastAsia="zh-CN"/>
        </w:rPr>
        <w:t>依托北京市政务云资源，采购政务云基础服务和政务云拓展服务等工作。</w:t>
      </w:r>
    </w:p>
    <w:p>
      <w:pPr>
        <w:pStyle w:val="15"/>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本项目所需服务如下表：</w:t>
      </w:r>
    </w:p>
    <w:tbl>
      <w:tblPr>
        <w:tblStyle w:val="12"/>
        <w:tblW w:w="8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1778"/>
        <w:gridCol w:w="2762"/>
        <w:gridCol w:w="849"/>
        <w:gridCol w:w="885"/>
        <w:gridCol w:w="788"/>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color w:val="000000"/>
                <w:kern w:val="0"/>
                <w:sz w:val="24"/>
                <w:szCs w:val="24"/>
                <w:highlight w:val="none"/>
                <w:lang w:bidi="ar"/>
              </w:rPr>
              <w:t>序号</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服务类、服务项</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服务描述或规格型号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计价单位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报价单位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服务期（月）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color w:val="000000"/>
                <w:kern w:val="0"/>
                <w:sz w:val="24"/>
                <w:szCs w:val="24"/>
                <w:highlight w:val="none"/>
                <w:lang w:bidi="ar"/>
              </w:rPr>
              <w:t>一</w:t>
            </w:r>
          </w:p>
        </w:tc>
        <w:tc>
          <w:tcPr>
            <w:tcW w:w="79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政务云基础服务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（一）</w:t>
            </w:r>
          </w:p>
        </w:tc>
        <w:tc>
          <w:tcPr>
            <w:tcW w:w="797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计算服务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8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1778"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X86平台云主机服务-vCPU</w:t>
            </w:r>
          </w:p>
        </w:tc>
        <w:tc>
          <w:tcPr>
            <w:tcW w:w="2762"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主频不低于2.4GHz</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CPU</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1569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1778"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276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CPU</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112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p>
        </w:tc>
        <w:tc>
          <w:tcPr>
            <w:tcW w:w="1778"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X86平台云主机服务-内存</w:t>
            </w:r>
          </w:p>
        </w:tc>
        <w:tc>
          <w:tcPr>
            <w:tcW w:w="2762"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内存</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GB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7528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1778"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276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GB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224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x86物理服务器租用服务-流数据节点服务器</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(1)2路20核2.4Ghz，256G内存，3块300G SAS硬盘,2个HBA卡，4个万兆端口，2台;</w:t>
            </w:r>
            <w:r>
              <w:rPr>
                <w:rFonts w:hint="eastAsia" w:ascii="宋体" w:hAnsi="宋体" w:eastAsia="宋体" w:cs="宋体"/>
                <w:color w:val="000000"/>
                <w:kern w:val="0"/>
                <w:sz w:val="24"/>
                <w:szCs w:val="24"/>
                <w:highlight w:val="none"/>
                <w:lang w:val="en-US" w:eastAsia="zh-CN" w:bidi="ar"/>
              </w:rPr>
              <w:br w:type="textWrapping"/>
            </w:r>
            <w:r>
              <w:rPr>
                <w:rFonts w:hint="eastAsia" w:ascii="宋体" w:hAnsi="宋体" w:eastAsia="宋体" w:cs="宋体"/>
                <w:color w:val="000000"/>
                <w:kern w:val="0"/>
                <w:sz w:val="24"/>
                <w:szCs w:val="24"/>
                <w:highlight w:val="none"/>
                <w:lang w:val="en-US" w:eastAsia="zh-CN" w:bidi="ar"/>
              </w:rPr>
              <w:t>(2)2路32核2.10Ghz，256G内存，2块600G SAS硬盘,6块4T硬盘,2个HBA卡，4个万兆端口，2台;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x86物理服务器租用服务-元数据节点服务器</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2路32核2.10Ghz，256G内存，2块600G SAS硬盘,6块4T硬盘,2个HBA卡，4个万兆端口，2台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x86物理服务器租用服务-计算与存储节点服务器</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2路32核2.10Ghz，256G内存，2块600G SAS硬盘,6块4T硬盘,2个HBA卡，4个万兆端口，4台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（二）</w:t>
            </w:r>
          </w:p>
        </w:tc>
        <w:tc>
          <w:tcPr>
            <w:tcW w:w="706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存储服务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rPr>
                <w:rFonts w:hint="eastAsia" w:ascii="宋体" w:hAnsi="宋体" w:eastAsia="宋体" w:cs="宋体"/>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普通性能存储</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单盘技术指标：单盘IOPS 1000-3000）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GB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114550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p>
        </w:tc>
        <w:tc>
          <w:tcPr>
            <w:tcW w:w="1778"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高性能存储</w:t>
            </w:r>
          </w:p>
        </w:tc>
        <w:tc>
          <w:tcPr>
            <w:tcW w:w="2762"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单盘技术指标：单盘IOPS 3000-20000</w:t>
            </w:r>
          </w:p>
        </w:tc>
        <w:tc>
          <w:tcPr>
            <w:tcW w:w="84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GB</w:t>
            </w:r>
          </w:p>
        </w:tc>
        <w:tc>
          <w:tcPr>
            <w:tcW w:w="885"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138042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1778"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276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bidi="ar"/>
              </w:rPr>
            </w:pPr>
          </w:p>
        </w:tc>
        <w:tc>
          <w:tcPr>
            <w:tcW w:w="84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885"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1500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3</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本地备份服务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本地备份服务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GB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132096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静态存储</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大容量、高可靠的数据存储服务，具备PB级线性扩展能力</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TB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（三）</w:t>
            </w:r>
          </w:p>
        </w:tc>
        <w:tc>
          <w:tcPr>
            <w:tcW w:w="706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网络服务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互联网链路服务1</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互联网链路带宽</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Mb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320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互联网链路服务2</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互联网IP地址租用服务、并提供备案服务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IP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3</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主机负载均衡服务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主机负载均衡服务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IP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远程接入服务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远程接入运维，每个账号结合身份验证，通过VPN远程接入堡垒机进行维护</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账号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WAF防护</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web应用防火墙服务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IP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lang w:bidi="ar"/>
              </w:rPr>
              <w:t>二</w:t>
            </w:r>
          </w:p>
        </w:tc>
        <w:tc>
          <w:tcPr>
            <w:tcW w:w="706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color w:val="000000"/>
                <w:kern w:val="0"/>
                <w:sz w:val="24"/>
                <w:szCs w:val="24"/>
                <w:highlight w:val="none"/>
                <w:lang w:bidi="ar"/>
              </w:rPr>
              <w:t>云上拓展服务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1"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商用操作系统套餐1</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Windows Server套餐：Windows Server租用、安装及维护，根据漏洞扫描结果或等级测试要求对操作系统进行安全加固。</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SQL Server 数据库</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SQL Server 2014 单机版数据库租用服务，单节点。</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val="en-US" w:eastAsia="zh-CN" w:bidi="ar"/>
              </w:rPr>
              <w:t>3</w:t>
            </w:r>
          </w:p>
        </w:tc>
        <w:tc>
          <w:tcPr>
            <w:tcW w:w="706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rPr>
              <w:t>政务云点对点数据交换传输专线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民政部</w:t>
            </w:r>
            <w:r>
              <w:rPr>
                <w:rFonts w:hint="eastAsia" w:ascii="宋体" w:hAnsi="宋体" w:eastAsia="宋体" w:cs="宋体"/>
                <w:color w:val="auto"/>
                <w:kern w:val="2"/>
                <w:sz w:val="24"/>
                <w:szCs w:val="24"/>
                <w:highlight w:val="none"/>
                <w:lang w:val="en-US" w:eastAsia="zh-CN"/>
              </w:rPr>
              <w:t>点对点数据交换传输专线</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用于市民政局与国家民政部数据交换</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4M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2</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市金融监管局</w:t>
            </w:r>
            <w:r>
              <w:rPr>
                <w:rFonts w:hint="eastAsia" w:ascii="宋体" w:hAnsi="宋体" w:eastAsia="宋体" w:cs="宋体"/>
                <w:color w:val="auto"/>
                <w:kern w:val="2"/>
                <w:sz w:val="24"/>
                <w:szCs w:val="24"/>
                <w:highlight w:val="none"/>
                <w:lang w:val="en-US" w:eastAsia="zh-CN"/>
              </w:rPr>
              <w:t>点对点数据交换传输专线</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用于市民政局与市金融监管局数据交换，2M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3.3</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市政交通一卡通</w:t>
            </w:r>
            <w:r>
              <w:rPr>
                <w:rFonts w:hint="eastAsia" w:ascii="宋体" w:hAnsi="宋体" w:eastAsia="宋体" w:cs="宋体"/>
                <w:color w:val="000000"/>
                <w:kern w:val="0"/>
                <w:sz w:val="24"/>
                <w:szCs w:val="24"/>
                <w:highlight w:val="none"/>
                <w:lang w:bidi="ar"/>
              </w:rPr>
              <w:t>公司</w:t>
            </w:r>
            <w:r>
              <w:rPr>
                <w:rFonts w:hint="eastAsia" w:ascii="宋体" w:hAnsi="宋体" w:eastAsia="宋体" w:cs="宋体"/>
                <w:color w:val="auto"/>
                <w:kern w:val="2"/>
                <w:sz w:val="24"/>
                <w:szCs w:val="24"/>
                <w:highlight w:val="none"/>
                <w:lang w:val="en-US" w:eastAsia="zh-CN"/>
              </w:rPr>
              <w:t>点对点数据交换传输专线</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用于市民政局与市政交通一卡通公司数据交换，2M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主机漏洞扫描</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为用户提供针对主机层面的安全扫描服务，并反馈相关结果。</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val="en-US" w:eastAsia="zh-CN" w:bidi="ar"/>
              </w:rPr>
              <w:t>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主机日志分析</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对主机系统日志进行采集分析处理，发现各种安全威胁、异常行为事件。并定期为用户提供分析报告，协助用户进行整改工作。</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val="en-US" w:eastAsia="zh-CN" w:bidi="ar"/>
              </w:rPr>
              <w:t>6</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数据库审计服务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支持Oracle、SQL-Server、DB2、MySQL等数据库审计。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主机杀毒服务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对云主机进行定期的病毒查杀，杀毒软件集中控制，对网络性能无影响。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val="en-US" w:eastAsia="zh-CN" w:bidi="ar"/>
              </w:rPr>
              <w:t>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态势感知</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针对部署在政务云环境的云主机、物理主机及oracle数据库一体机开展态势感知服务，提供业务可视化、威胁可视化、攻击与可疑流量可视化服务，在系统受到高级威胁入侵之后，损失发生之前及时发现威胁。服务部署在政务云互联网区域及政务外网区域，提供监控演示账号，可以直观看到网络攻击情况，服务按月度产出态势感知报告。</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元/月</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bidi="ar"/>
              </w:rPr>
              <w:t>12</w:t>
            </w:r>
          </w:p>
        </w:tc>
      </w:tr>
    </w:tbl>
    <w:p>
      <w:pPr>
        <w:keepNext w:val="0"/>
        <w:keepLines w:val="0"/>
        <w:pageBreakBefore w:val="0"/>
        <w:widowControl w:val="0"/>
        <w:kinsoku/>
        <w:wordWrap/>
        <w:overflowPunct/>
        <w:topLinePunct w:val="0"/>
        <w:bidi w:val="0"/>
        <w:spacing w:line="360" w:lineRule="auto"/>
        <w:ind w:left="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2. 项目背景/项目概述</w:t>
      </w:r>
    </w:p>
    <w:p>
      <w:pPr>
        <w:pStyle w:val="15"/>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依据《关于印发〈关于推进我市政务信息系统整合共享的实施方案〉的通知》（京经信委发〔2017〕89号）《关于印发〈北京市政务信息资源管理办法（试行）〉的通知》（京政发〔2017〕39号）《关于印发〈北京市市级政务云管理办法〉的通知》（京经信函〔2019〕150号）等文件要求，</w:t>
      </w:r>
      <w:r>
        <w:rPr>
          <w:rFonts w:hint="eastAsia" w:ascii="宋体" w:hAnsi="宋体" w:eastAsia="宋体" w:cs="宋体"/>
          <w:color w:val="auto"/>
          <w:kern w:val="2"/>
          <w:sz w:val="24"/>
          <w:szCs w:val="24"/>
          <w:highlight w:val="none"/>
          <w:lang w:val="en-US" w:eastAsia="zh-CN"/>
        </w:rPr>
        <w:t>落实</w:t>
      </w:r>
      <w:r>
        <w:rPr>
          <w:rFonts w:hint="eastAsia" w:ascii="宋体" w:hAnsi="宋体" w:eastAsia="宋体" w:cs="宋体"/>
          <w:color w:val="auto"/>
          <w:kern w:val="2"/>
          <w:sz w:val="24"/>
          <w:szCs w:val="24"/>
          <w:highlight w:val="none"/>
        </w:rPr>
        <w:t>北京市电子政务总体要求，推进</w:t>
      </w:r>
      <w:r>
        <w:rPr>
          <w:rFonts w:hint="eastAsia" w:ascii="宋体" w:hAnsi="宋体" w:eastAsia="宋体" w:cs="宋体"/>
          <w:color w:val="auto"/>
          <w:kern w:val="2"/>
          <w:sz w:val="24"/>
          <w:szCs w:val="24"/>
          <w:highlight w:val="none"/>
          <w:lang w:val="en-US" w:eastAsia="zh-CN"/>
        </w:rPr>
        <w:t>北京市民政局</w:t>
      </w:r>
      <w:r>
        <w:rPr>
          <w:rFonts w:hint="eastAsia" w:ascii="宋体" w:hAnsi="宋体" w:eastAsia="宋体" w:cs="宋体"/>
          <w:color w:val="auto"/>
          <w:kern w:val="2"/>
          <w:sz w:val="24"/>
          <w:szCs w:val="24"/>
          <w:highlight w:val="none"/>
        </w:rPr>
        <w:t>政务</w:t>
      </w:r>
      <w:r>
        <w:rPr>
          <w:rFonts w:hint="eastAsia" w:ascii="宋体" w:hAnsi="宋体" w:eastAsia="宋体" w:cs="宋体"/>
          <w:color w:val="auto"/>
          <w:kern w:val="2"/>
          <w:sz w:val="24"/>
          <w:szCs w:val="24"/>
          <w:highlight w:val="none"/>
          <w:lang w:val="en-US" w:eastAsia="zh-CN"/>
        </w:rPr>
        <w:t>信息化</w:t>
      </w:r>
      <w:r>
        <w:rPr>
          <w:rFonts w:hint="eastAsia" w:ascii="宋体" w:hAnsi="宋体" w:eastAsia="宋体" w:cs="宋体"/>
          <w:color w:val="auto"/>
          <w:kern w:val="2"/>
          <w:sz w:val="24"/>
          <w:szCs w:val="24"/>
          <w:highlight w:val="none"/>
        </w:rPr>
        <w:t>统筹集约发展，</w:t>
      </w:r>
      <w:r>
        <w:rPr>
          <w:rFonts w:hint="eastAsia" w:ascii="宋体" w:hAnsi="宋体" w:eastAsia="宋体" w:cs="宋体"/>
          <w:color w:val="auto"/>
          <w:kern w:val="2"/>
          <w:sz w:val="24"/>
          <w:szCs w:val="24"/>
          <w:highlight w:val="none"/>
          <w:lang w:val="en-US" w:eastAsia="zh-CN"/>
        </w:rPr>
        <w:t>实现</w:t>
      </w:r>
      <w:r>
        <w:rPr>
          <w:rFonts w:hint="eastAsia" w:ascii="宋体" w:hAnsi="宋体" w:eastAsia="宋体" w:cs="宋体"/>
          <w:color w:val="auto"/>
          <w:kern w:val="2"/>
          <w:sz w:val="24"/>
          <w:szCs w:val="24"/>
          <w:highlight w:val="none"/>
        </w:rPr>
        <w:t>政务</w:t>
      </w:r>
      <w:r>
        <w:rPr>
          <w:rFonts w:hint="eastAsia" w:ascii="宋体" w:hAnsi="宋体" w:eastAsia="宋体" w:cs="宋体"/>
          <w:color w:val="auto"/>
          <w:kern w:val="2"/>
          <w:sz w:val="24"/>
          <w:szCs w:val="24"/>
          <w:highlight w:val="none"/>
          <w:lang w:val="en-US" w:eastAsia="zh-CN"/>
        </w:rPr>
        <w:t>信息系统统一入云部署，充分</w:t>
      </w:r>
      <w:r>
        <w:rPr>
          <w:rFonts w:hint="eastAsia" w:ascii="宋体" w:hAnsi="宋体" w:eastAsia="宋体" w:cs="宋体"/>
          <w:color w:val="auto"/>
          <w:kern w:val="2"/>
          <w:sz w:val="24"/>
          <w:szCs w:val="24"/>
          <w:highlight w:val="none"/>
        </w:rPr>
        <w:t>合理利用</w:t>
      </w:r>
      <w:r>
        <w:rPr>
          <w:rFonts w:hint="eastAsia" w:ascii="宋体" w:hAnsi="宋体" w:eastAsia="宋体" w:cs="宋体"/>
          <w:color w:val="auto"/>
          <w:kern w:val="2"/>
          <w:sz w:val="24"/>
          <w:szCs w:val="24"/>
          <w:highlight w:val="none"/>
          <w:lang w:val="en-US" w:eastAsia="zh-CN"/>
        </w:rPr>
        <w:t>市级</w:t>
      </w:r>
      <w:r>
        <w:rPr>
          <w:rFonts w:hint="eastAsia" w:ascii="宋体" w:hAnsi="宋体" w:eastAsia="宋体" w:cs="宋体"/>
          <w:color w:val="auto"/>
          <w:kern w:val="2"/>
          <w:sz w:val="24"/>
          <w:szCs w:val="24"/>
          <w:highlight w:val="none"/>
        </w:rPr>
        <w:t>政务云服务</w:t>
      </w:r>
      <w:r>
        <w:rPr>
          <w:rFonts w:hint="eastAsia" w:ascii="宋体" w:hAnsi="宋体" w:eastAsia="宋体" w:cs="宋体"/>
          <w:color w:val="auto"/>
          <w:kern w:val="2"/>
          <w:sz w:val="24"/>
          <w:szCs w:val="24"/>
          <w:highlight w:val="none"/>
          <w:lang w:val="en-US" w:eastAsia="zh-CN"/>
        </w:rPr>
        <w:t>资源</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确保信息系统和数据资源安全、稳定运行。</w:t>
      </w:r>
    </w:p>
    <w:p>
      <w:pPr>
        <w:pStyle w:val="14"/>
        <w:spacing w:line="360" w:lineRule="auto"/>
        <w:ind w:firstLine="0" w:firstLineChars="0"/>
        <w:contextualSpacing/>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商务要求</w:t>
      </w:r>
    </w:p>
    <w:p>
      <w:pPr>
        <w:keepNext w:val="0"/>
        <w:keepLines w:val="0"/>
        <w:pageBreakBefore w:val="0"/>
        <w:widowControl w:val="0"/>
        <w:kinsoku/>
        <w:wordWrap/>
        <w:overflowPunct/>
        <w:topLinePunct w:val="0"/>
        <w:bidi w:val="0"/>
        <w:spacing w:line="360" w:lineRule="auto"/>
        <w:ind w:left="0"/>
        <w:contextualSpacing/>
        <w:rPr>
          <w:rFonts w:hint="eastAsia" w:ascii="宋体" w:hAnsi="宋体" w:eastAsia="宋体" w:cs="宋体"/>
          <w:i/>
          <w:sz w:val="24"/>
          <w:szCs w:val="24"/>
          <w:highlight w:val="none"/>
        </w:rPr>
      </w:pPr>
      <w:r>
        <w:rPr>
          <w:rFonts w:hint="eastAsia" w:ascii="宋体" w:hAnsi="宋体" w:eastAsia="宋体" w:cs="宋体"/>
          <w:sz w:val="24"/>
          <w:szCs w:val="24"/>
          <w:highlight w:val="none"/>
        </w:rPr>
        <w:t>1. 交付（实施）的时间（期限）和地点（范围）</w:t>
      </w:r>
    </w:p>
    <w:p>
      <w:pPr>
        <w:pStyle w:val="16"/>
        <w:keepNext w:val="0"/>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lang w:val="en-US" w:eastAsia="zh-CN"/>
        </w:rPr>
        <w:t>（1）</w:t>
      </w:r>
      <w:r>
        <w:rPr>
          <w:rFonts w:hint="eastAsia" w:ascii="宋体" w:hAnsi="宋体" w:eastAsia="宋体" w:cs="宋体"/>
          <w:b/>
          <w:bCs/>
          <w:spacing w:val="-2"/>
          <w:sz w:val="24"/>
          <w:szCs w:val="24"/>
          <w:highlight w:val="none"/>
        </w:rPr>
        <w:t>实施的时间(期限)</w:t>
      </w:r>
    </w:p>
    <w:p>
      <w:pPr>
        <w:keepNext w:val="0"/>
        <w:keepLines w:val="0"/>
        <w:pageBreakBefore w:val="0"/>
        <w:widowControl w:val="0"/>
        <w:numPr>
          <w:ilvl w:val="0"/>
          <w:numId w:val="0"/>
        </w:numPr>
        <w:kinsoku/>
        <w:wordWrap/>
        <w:overflowPunct/>
        <w:topLinePunct w:val="0"/>
        <w:autoSpaceDE/>
        <w:bidi w:val="0"/>
        <w:adjustRightIn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服务期一年</w:t>
      </w:r>
      <w:r>
        <w:rPr>
          <w:rFonts w:hint="eastAsia" w:ascii="宋体" w:hAnsi="宋体" w:eastAsia="宋体" w:cs="宋体"/>
          <w:sz w:val="24"/>
          <w:szCs w:val="24"/>
          <w:highlight w:val="none"/>
        </w:rPr>
        <w:t>。</w:t>
      </w:r>
    </w:p>
    <w:p>
      <w:pPr>
        <w:pStyle w:val="16"/>
        <w:keepNext w:val="0"/>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lang w:val="en-US" w:eastAsia="zh-CN"/>
        </w:rPr>
        <w:t>（2）</w:t>
      </w:r>
      <w:r>
        <w:rPr>
          <w:rFonts w:hint="eastAsia" w:ascii="宋体" w:hAnsi="宋体" w:eastAsia="宋体" w:cs="宋体"/>
          <w:b/>
          <w:bCs/>
          <w:spacing w:val="-2"/>
          <w:sz w:val="24"/>
          <w:szCs w:val="24"/>
          <w:highlight w:val="none"/>
        </w:rPr>
        <w:t>实施的地点(范围)</w:t>
      </w:r>
    </w:p>
    <w:p>
      <w:pPr>
        <w:keepNext w:val="0"/>
        <w:keepLines w:val="0"/>
        <w:pageBreakBefore w:val="0"/>
        <w:widowControl w:val="0"/>
        <w:numPr>
          <w:ilvl w:val="0"/>
          <w:numId w:val="0"/>
        </w:numPr>
        <w:kinsoku/>
        <w:wordWrap/>
        <w:overflowPunct/>
        <w:topLinePunct w:val="0"/>
        <w:autoSpaceDE/>
        <w:bidi w:val="0"/>
        <w:adjustRightInd/>
        <w:spacing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北京市民政局、市级政务云机房</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pacing w:line="360" w:lineRule="auto"/>
        <w:ind w:left="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付款条件（进度和方式）</w:t>
      </w:r>
    </w:p>
    <w:p>
      <w:pPr>
        <w:pStyle w:val="16"/>
        <w:keepNext w:val="0"/>
        <w:keepLines w:val="0"/>
        <w:pageBreakBefore w:val="0"/>
        <w:widowControl w:val="0"/>
        <w:kinsoku/>
        <w:wordWrap/>
        <w:overflowPunct/>
        <w:topLinePunct w:val="0"/>
        <w:bidi w:val="0"/>
        <w:spacing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（1）付款进度</w:t>
      </w:r>
    </w:p>
    <w:p>
      <w:pPr>
        <w:pageBreakBefore w:val="0"/>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合同生效</w:t>
      </w:r>
      <w:r>
        <w:rPr>
          <w:rFonts w:hint="eastAsia" w:ascii="Times New Roman" w:hAnsi="Times New Roman" w:eastAsia="宋体" w:cs="Times New Roman"/>
          <w:spacing w:val="17"/>
          <w:sz w:val="24"/>
          <w:szCs w:val="24"/>
          <w:highlight w:val="none"/>
          <w:lang w:val="en-US" w:eastAsia="zh-CN"/>
        </w:rPr>
        <w:t>且收到</w:t>
      </w:r>
      <w:r>
        <w:rPr>
          <w:rFonts w:hint="eastAsia" w:ascii="Times New Roman" w:hAnsi="Times New Roman" w:eastAsia="宋体" w:cs="Times New Roman"/>
          <w:color w:val="auto"/>
          <w:spacing w:val="17"/>
          <w:sz w:val="24"/>
          <w:szCs w:val="24"/>
          <w:highlight w:val="none"/>
          <w:lang w:val="en-US" w:eastAsia="zh-CN"/>
        </w:rPr>
        <w:t>中标人</w:t>
      </w:r>
      <w:r>
        <w:rPr>
          <w:rFonts w:hint="eastAsia" w:ascii="Times New Roman" w:hAnsi="Times New Roman" w:eastAsia="宋体" w:cs="Times New Roman"/>
          <w:spacing w:val="17"/>
          <w:sz w:val="24"/>
          <w:szCs w:val="24"/>
          <w:highlight w:val="none"/>
          <w:lang w:val="en-US" w:eastAsia="zh-CN"/>
        </w:rPr>
        <w:t>提供的等额有效发票</w:t>
      </w:r>
      <w:r>
        <w:rPr>
          <w:rFonts w:hint="eastAsia" w:ascii="宋体" w:hAnsi="宋体" w:eastAsia="宋体" w:cs="宋体"/>
          <w:sz w:val="24"/>
          <w:szCs w:val="24"/>
          <w:highlight w:val="none"/>
        </w:rPr>
        <w:t>后1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个工作日内支付合同金额的</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lang w:eastAsia="zh-CN"/>
        </w:rPr>
        <w:t>标人</w:t>
      </w:r>
      <w:r>
        <w:rPr>
          <w:rFonts w:hint="eastAsia" w:ascii="宋体" w:hAnsi="宋体" w:eastAsia="宋体" w:cs="宋体"/>
          <w:sz w:val="24"/>
          <w:szCs w:val="24"/>
          <w:highlight w:val="none"/>
          <w:lang w:val="en-US" w:eastAsia="zh-CN"/>
        </w:rPr>
        <w:t>于20个工作日内</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按中标金额的5%提供履约保函；该项目包含的所有内容均通过最终验收</w:t>
      </w:r>
      <w:r>
        <w:rPr>
          <w:rFonts w:hint="eastAsia" w:ascii="Times New Roman" w:hAnsi="Times New Roman" w:eastAsia="宋体" w:cs="Times New Roman"/>
          <w:spacing w:val="17"/>
          <w:sz w:val="24"/>
          <w:szCs w:val="24"/>
          <w:highlight w:val="none"/>
          <w:lang w:val="en-US" w:eastAsia="zh-CN"/>
        </w:rPr>
        <w:t>且收到</w:t>
      </w:r>
      <w:r>
        <w:rPr>
          <w:rFonts w:hint="eastAsia" w:ascii="Times New Roman" w:hAnsi="Times New Roman" w:eastAsia="宋体" w:cs="Times New Roman"/>
          <w:color w:val="auto"/>
          <w:spacing w:val="17"/>
          <w:sz w:val="24"/>
          <w:szCs w:val="24"/>
          <w:highlight w:val="none"/>
          <w:lang w:val="en-US" w:eastAsia="zh-CN"/>
        </w:rPr>
        <w:t>中标人</w:t>
      </w:r>
      <w:r>
        <w:rPr>
          <w:rFonts w:hint="eastAsia" w:ascii="Times New Roman" w:hAnsi="Times New Roman" w:eastAsia="宋体" w:cs="Times New Roman"/>
          <w:spacing w:val="17"/>
          <w:sz w:val="24"/>
          <w:szCs w:val="24"/>
          <w:highlight w:val="none"/>
          <w:lang w:val="en-US" w:eastAsia="zh-CN"/>
        </w:rPr>
        <w:t>提供的等额有效发票</w:t>
      </w:r>
      <w:r>
        <w:rPr>
          <w:rFonts w:hint="eastAsia" w:ascii="宋体" w:hAnsi="宋体" w:eastAsia="宋体" w:cs="宋体"/>
          <w:sz w:val="24"/>
          <w:szCs w:val="24"/>
          <w:highlight w:val="none"/>
        </w:rPr>
        <w:t>后1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个工作日内支付尾款30%。</w:t>
      </w:r>
    </w:p>
    <w:p>
      <w:pPr>
        <w:pStyle w:val="16"/>
        <w:keepNext w:val="0"/>
        <w:keepLines w:val="0"/>
        <w:pageBreakBefore w:val="0"/>
        <w:widowControl w:val="0"/>
        <w:kinsoku/>
        <w:wordWrap/>
        <w:overflowPunct/>
        <w:topLinePunct w:val="0"/>
        <w:bidi w:val="0"/>
        <w:spacing w:line="360" w:lineRule="auto"/>
        <w:ind w:left="0" w:leftChars="0" w:firstLine="474" w:firstLineChars="200"/>
        <w:textAlignment w:val="auto"/>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lang w:eastAsia="zh-CN"/>
        </w:rPr>
        <w:t>（</w:t>
      </w:r>
      <w:r>
        <w:rPr>
          <w:rFonts w:hint="eastAsia" w:ascii="宋体" w:hAnsi="宋体" w:eastAsia="宋体" w:cs="宋体"/>
          <w:b/>
          <w:bCs/>
          <w:spacing w:val="-2"/>
          <w:sz w:val="24"/>
          <w:szCs w:val="24"/>
          <w:highlight w:val="none"/>
          <w:lang w:val="en-US" w:eastAsia="zh-CN"/>
        </w:rPr>
        <w:t>2</w:t>
      </w:r>
      <w:r>
        <w:rPr>
          <w:rFonts w:hint="eastAsia" w:ascii="宋体" w:hAnsi="宋体" w:eastAsia="宋体" w:cs="宋体"/>
          <w:b/>
          <w:bCs/>
          <w:spacing w:val="-2"/>
          <w:sz w:val="24"/>
          <w:szCs w:val="24"/>
          <w:highlight w:val="none"/>
          <w:lang w:eastAsia="zh-CN"/>
        </w:rPr>
        <w:t>）</w:t>
      </w:r>
      <w:r>
        <w:rPr>
          <w:rFonts w:hint="eastAsia" w:ascii="宋体" w:hAnsi="宋体" w:eastAsia="宋体" w:cs="宋体"/>
          <w:b/>
          <w:bCs/>
          <w:spacing w:val="-2"/>
          <w:sz w:val="24"/>
          <w:szCs w:val="24"/>
          <w:highlight w:val="none"/>
        </w:rPr>
        <w:t>付款方式</w:t>
      </w:r>
    </w:p>
    <w:p>
      <w:pPr>
        <w:pStyle w:val="16"/>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采购人每次付款前，</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标人应提供等额、合法发票，否则，采购人有权拒绝付款且无需承担违约责任。采购人付款如遇到国库财政预算支付的限制，可以顺延付款期限，采购人不承担违约责任，但采购人应当将延迟付款理由通知到投标人，且在支付限制解除后立即完成对</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标人的付款。</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标人不得因此暂停、终止、拒绝、延迟义务的履行。</w:t>
      </w:r>
    </w:p>
    <w:p>
      <w:pPr>
        <w:pStyle w:val="14"/>
        <w:spacing w:line="360" w:lineRule="auto"/>
        <w:ind w:firstLine="0" w:firstLineChars="0"/>
        <w:contextualSpacing/>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技术要求</w:t>
      </w:r>
    </w:p>
    <w:p>
      <w:pPr>
        <w:pStyle w:val="15"/>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（一）服务要求</w:t>
      </w:r>
    </w:p>
    <w:p>
      <w:pPr>
        <w:pStyle w:val="15"/>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1、政务</w:t>
      </w:r>
      <w:r>
        <w:rPr>
          <w:rFonts w:hint="eastAsia" w:ascii="宋体" w:hAnsi="宋体" w:eastAsia="宋体" w:cs="宋体"/>
          <w:color w:val="auto"/>
          <w:kern w:val="2"/>
          <w:sz w:val="24"/>
          <w:szCs w:val="24"/>
          <w:highlight w:val="none"/>
        </w:rPr>
        <w:t>云基础服务</w:t>
      </w:r>
    </w:p>
    <w:p>
      <w:pPr>
        <w:pStyle w:val="15"/>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充分依托云服务商已有的成果和基础，为入云系统提供基础环境支撑</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租用政务云计算、存储、网络等基础服务</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包括：</w:t>
      </w:r>
      <w:r>
        <w:rPr>
          <w:rFonts w:hint="eastAsia" w:ascii="宋体" w:hAnsi="宋体" w:eastAsia="宋体" w:cs="宋体"/>
          <w:color w:val="auto"/>
          <w:kern w:val="2"/>
          <w:sz w:val="24"/>
          <w:szCs w:val="24"/>
          <w:highlight w:val="none"/>
        </w:rPr>
        <w:t>租用平台云主机服务、流数据节点服务器、元数据节点服务器、计算与存储节点服务器</w:t>
      </w:r>
      <w:r>
        <w:rPr>
          <w:rFonts w:hint="eastAsia" w:ascii="宋体" w:hAnsi="宋体" w:eastAsia="宋体" w:cs="宋体"/>
          <w:color w:val="auto"/>
          <w:kern w:val="2"/>
          <w:sz w:val="24"/>
          <w:szCs w:val="24"/>
          <w:highlight w:val="none"/>
          <w:lang w:val="en-US" w:eastAsia="zh-CN"/>
        </w:rPr>
        <w:t>等计算服务；租用</w:t>
      </w:r>
      <w:r>
        <w:rPr>
          <w:rFonts w:hint="eastAsia" w:ascii="宋体" w:hAnsi="宋体" w:eastAsia="宋体" w:cs="宋体"/>
          <w:color w:val="auto"/>
          <w:kern w:val="2"/>
          <w:sz w:val="24"/>
          <w:szCs w:val="24"/>
          <w:highlight w:val="none"/>
        </w:rPr>
        <w:t>普通性能存储、高性能存储、静态存储服务、本地备份服务</w:t>
      </w:r>
      <w:r>
        <w:rPr>
          <w:rFonts w:hint="eastAsia" w:ascii="宋体" w:hAnsi="宋体" w:eastAsia="宋体" w:cs="宋体"/>
          <w:color w:val="auto"/>
          <w:kern w:val="2"/>
          <w:sz w:val="24"/>
          <w:szCs w:val="24"/>
          <w:highlight w:val="none"/>
          <w:lang w:val="en-US" w:eastAsia="zh-CN"/>
        </w:rPr>
        <w:t>等存储服务；租用</w:t>
      </w:r>
      <w:r>
        <w:rPr>
          <w:rFonts w:hint="eastAsia" w:ascii="宋体" w:hAnsi="宋体" w:eastAsia="宋体" w:cs="宋体"/>
          <w:color w:val="auto"/>
          <w:kern w:val="2"/>
          <w:sz w:val="24"/>
          <w:szCs w:val="24"/>
          <w:highlight w:val="none"/>
        </w:rPr>
        <w:t>互联网链路服务、主机负载均衡服务、远程接入服务、WAF防护等</w:t>
      </w:r>
      <w:r>
        <w:rPr>
          <w:rFonts w:hint="eastAsia" w:ascii="宋体" w:hAnsi="宋体" w:eastAsia="宋体" w:cs="宋体"/>
          <w:color w:val="auto"/>
          <w:kern w:val="2"/>
          <w:sz w:val="24"/>
          <w:szCs w:val="24"/>
          <w:highlight w:val="none"/>
          <w:lang w:val="en-US" w:eastAsia="zh-CN"/>
        </w:rPr>
        <w:t>网络服务</w:t>
      </w:r>
      <w:r>
        <w:rPr>
          <w:rFonts w:hint="eastAsia" w:ascii="宋体" w:hAnsi="宋体" w:cs="宋体"/>
          <w:color w:val="auto"/>
          <w:kern w:val="2"/>
          <w:sz w:val="24"/>
          <w:szCs w:val="24"/>
          <w:highlight w:val="none"/>
          <w:lang w:val="en-US" w:eastAsia="zh-CN"/>
        </w:rPr>
        <w:t>，完成政务云基础资源的日常运维及动态调整等相关工作。</w:t>
      </w:r>
    </w:p>
    <w:p>
      <w:pPr>
        <w:pStyle w:val="15"/>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2、政务云拓展</w:t>
      </w:r>
      <w:r>
        <w:rPr>
          <w:rFonts w:hint="eastAsia" w:ascii="宋体" w:hAnsi="宋体" w:eastAsia="宋体" w:cs="宋体"/>
          <w:color w:val="auto"/>
          <w:kern w:val="2"/>
          <w:sz w:val="24"/>
          <w:szCs w:val="24"/>
          <w:highlight w:val="none"/>
        </w:rPr>
        <w:t>服务</w:t>
      </w:r>
    </w:p>
    <w:p>
      <w:pPr>
        <w:pStyle w:val="15"/>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租用政务云服务商提供的SQL Server 数据库、商用操作系统套餐、</w:t>
      </w:r>
      <w:r>
        <w:rPr>
          <w:rFonts w:hint="eastAsia" w:ascii="宋体" w:hAnsi="宋体" w:eastAsia="宋体" w:cs="宋体"/>
          <w:color w:val="auto"/>
          <w:kern w:val="2"/>
          <w:sz w:val="24"/>
          <w:szCs w:val="24"/>
          <w:highlight w:val="none"/>
          <w:lang w:val="en-US" w:eastAsia="zh-CN"/>
        </w:rPr>
        <w:t>政务云点对点数据交换传输专线</w:t>
      </w:r>
      <w:r>
        <w:rPr>
          <w:rFonts w:hint="eastAsia" w:ascii="宋体" w:hAnsi="宋体" w:eastAsia="宋体" w:cs="宋体"/>
          <w:color w:val="auto"/>
          <w:kern w:val="2"/>
          <w:sz w:val="24"/>
          <w:szCs w:val="24"/>
          <w:highlight w:val="none"/>
        </w:rPr>
        <w:t>、主机漏洞扫描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主机日志分析</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数据库审计服务</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主机杀毒服务</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态势感知等</w:t>
      </w:r>
      <w:r>
        <w:rPr>
          <w:rFonts w:hint="eastAsia" w:ascii="宋体" w:hAnsi="宋体" w:eastAsia="宋体" w:cs="宋体"/>
          <w:color w:val="auto"/>
          <w:kern w:val="2"/>
          <w:sz w:val="24"/>
          <w:szCs w:val="24"/>
          <w:highlight w:val="none"/>
          <w:lang w:val="en-US" w:eastAsia="zh-CN"/>
        </w:rPr>
        <w:t>云上拓展</w:t>
      </w:r>
      <w:r>
        <w:rPr>
          <w:rFonts w:hint="eastAsia" w:ascii="宋体" w:hAnsi="宋体" w:eastAsia="宋体" w:cs="宋体"/>
          <w:color w:val="auto"/>
          <w:kern w:val="2"/>
          <w:sz w:val="24"/>
          <w:szCs w:val="24"/>
          <w:highlight w:val="none"/>
        </w:rPr>
        <w:t>服务，完成</w:t>
      </w:r>
      <w:r>
        <w:rPr>
          <w:rFonts w:hint="eastAsia" w:ascii="宋体" w:hAnsi="宋体" w:eastAsia="宋体" w:cs="宋体"/>
          <w:color w:val="auto"/>
          <w:kern w:val="2"/>
          <w:sz w:val="24"/>
          <w:szCs w:val="24"/>
          <w:highlight w:val="none"/>
          <w:lang w:val="en-US" w:eastAsia="zh-CN"/>
        </w:rPr>
        <w:t>政务云环境</w:t>
      </w:r>
      <w:r>
        <w:rPr>
          <w:rFonts w:hint="eastAsia" w:ascii="宋体" w:hAnsi="宋体" w:eastAsia="宋体" w:cs="宋体"/>
          <w:color w:val="auto"/>
          <w:kern w:val="2"/>
          <w:sz w:val="24"/>
          <w:szCs w:val="24"/>
          <w:highlight w:val="none"/>
        </w:rPr>
        <w:t>的日常运维和安全运维服务工作（包括但不限于：日常技术支持、日常维护、运行监控、事故处理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安全运维服务相关的工作以及其他运维工作），确保入云系统安全、稳定运行。</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SQL Server数据库</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租用SQL Server 2014单机版数据库服务，单节点。</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商用操作系统套餐</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租用4套</w:t>
      </w:r>
      <w:r>
        <w:rPr>
          <w:rFonts w:hint="eastAsia" w:ascii="宋体" w:hAnsi="宋体" w:eastAsia="宋体" w:cs="宋体"/>
          <w:color w:val="auto"/>
          <w:kern w:val="2"/>
          <w:sz w:val="24"/>
          <w:szCs w:val="24"/>
          <w:highlight w:val="none"/>
        </w:rPr>
        <w:t>Windows Server套餐</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包括</w:t>
      </w:r>
      <w:r>
        <w:rPr>
          <w:rFonts w:hint="eastAsia" w:ascii="宋体" w:hAnsi="宋体" w:eastAsia="宋体" w:cs="宋体"/>
          <w:color w:val="auto"/>
          <w:kern w:val="2"/>
          <w:sz w:val="24"/>
          <w:szCs w:val="24"/>
          <w:highlight w:val="none"/>
        </w:rPr>
        <w:t>Windows Server租用、安装及维护，根据漏洞扫描结果或等级测试要求对操作系统进行安全加固。</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（3）政务云点对点数据交换传输专线</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提供政务云环境点对点数据交换传输专线服务，与国家民政部开展数据交换专线带宽4M，与市金融监管局开展数据交换专线带宽2M、与市政交通一卡通</w:t>
      </w:r>
      <w:r>
        <w:rPr>
          <w:rFonts w:hint="eastAsia" w:ascii="宋体" w:hAnsi="宋体" w:eastAsia="宋体" w:cs="宋体"/>
          <w:color w:val="auto"/>
          <w:kern w:val="2"/>
          <w:sz w:val="24"/>
          <w:szCs w:val="24"/>
          <w:highlight w:val="none"/>
        </w:rPr>
        <w:t>公司</w:t>
      </w:r>
      <w:r>
        <w:rPr>
          <w:rFonts w:hint="eastAsia" w:ascii="宋体" w:hAnsi="宋体" w:eastAsia="宋体" w:cs="宋体"/>
          <w:color w:val="auto"/>
          <w:kern w:val="2"/>
          <w:sz w:val="24"/>
          <w:szCs w:val="24"/>
          <w:highlight w:val="none"/>
          <w:lang w:val="en-US" w:eastAsia="zh-CN"/>
        </w:rPr>
        <w:t>开展数据交换专线带宽2M。</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主机漏洞扫描</w:t>
      </w:r>
      <w:r>
        <w:rPr>
          <w:rFonts w:hint="eastAsia" w:ascii="宋体" w:hAnsi="宋体" w:eastAsia="宋体" w:cs="宋体"/>
          <w:sz w:val="24"/>
          <w:szCs w:val="24"/>
          <w:highlight w:val="none"/>
        </w:rPr>
        <w:tab/>
      </w:r>
    </w:p>
    <w:p>
      <w:pPr>
        <w:pageBreakBefore w:val="0"/>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为用户提供针对主机层面的安全扫描服务，并反馈相关结果。</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rPr>
        <w:t>主机日志分析</w:t>
      </w:r>
      <w:r>
        <w:rPr>
          <w:rFonts w:hint="eastAsia" w:ascii="宋体" w:hAnsi="宋体" w:eastAsia="宋体" w:cs="宋体"/>
          <w:sz w:val="24"/>
          <w:szCs w:val="24"/>
          <w:highlight w:val="none"/>
        </w:rPr>
        <w:tab/>
      </w:r>
    </w:p>
    <w:p>
      <w:pPr>
        <w:pageBreakBefore w:val="0"/>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对主机系统日志进行采集分析处理，发现各种安全威胁、异常行为事件。并定期为用户提供分析报告，协助用户进行整改工作。</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rPr>
        <w:t>数据库审计服务</w:t>
      </w:r>
      <w:r>
        <w:rPr>
          <w:rFonts w:hint="eastAsia" w:ascii="宋体" w:hAnsi="宋体" w:eastAsia="宋体" w:cs="宋体"/>
          <w:sz w:val="24"/>
          <w:szCs w:val="24"/>
          <w:highlight w:val="none"/>
        </w:rPr>
        <w:tab/>
      </w:r>
    </w:p>
    <w:p>
      <w:pPr>
        <w:pageBreakBefore w:val="0"/>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支持Oracle、SQL-Server、DB2、MySQL等数据库审计。</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rPr>
        <w:t>主机杀毒服务</w:t>
      </w:r>
      <w:r>
        <w:rPr>
          <w:rFonts w:hint="eastAsia" w:ascii="宋体" w:hAnsi="宋体" w:eastAsia="宋体" w:cs="宋体"/>
          <w:sz w:val="24"/>
          <w:szCs w:val="24"/>
          <w:highlight w:val="none"/>
        </w:rPr>
        <w:tab/>
      </w:r>
    </w:p>
    <w:p>
      <w:pPr>
        <w:pageBreakBefore w:val="0"/>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对云主机进行定期的病毒查杀，杀毒软件集中控制，对网络性能无影响。</w:t>
      </w:r>
    </w:p>
    <w:p>
      <w:pPr>
        <w:pStyle w:val="14"/>
        <w:pageBreakBefore w:val="0"/>
        <w:numPr>
          <w:ilvl w:val="0"/>
          <w:numId w:val="0"/>
        </w:numPr>
        <w:kinsoku/>
        <w:wordWrap/>
        <w:overflowPunct/>
        <w:topLinePunct w:val="0"/>
        <w:autoSpaceDE/>
        <w:bidi w:val="0"/>
        <w:adjustRightInd/>
        <w:spacing w:line="48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eastAsia="宋体" w:cs="宋体"/>
          <w:sz w:val="24"/>
          <w:szCs w:val="24"/>
          <w:highlight w:val="none"/>
        </w:rPr>
        <w:t>态势感知</w:t>
      </w:r>
      <w:r>
        <w:rPr>
          <w:rFonts w:hint="eastAsia" w:ascii="宋体" w:hAnsi="宋体" w:eastAsia="宋体" w:cs="宋体"/>
          <w:sz w:val="24"/>
          <w:szCs w:val="24"/>
          <w:highlight w:val="none"/>
        </w:rPr>
        <w:tab/>
      </w:r>
    </w:p>
    <w:p>
      <w:pPr>
        <w:autoSpaceDE/>
        <w:adjustRightIn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针对部署在政务云环境的云主机、物理机及oracle数据库一体机开展态势感知服务，提供业务可视化、威胁可视化、攻击与可疑流量可视化服务，在系统受到高级威胁入侵之后，损失发生之前及时发现威胁。服务部署在政务云互联网区域及政务外网区域，提供监控演示账号，可以直观看到网络攻击情况，服务按月度产出态势感知报告。</w:t>
      </w:r>
    </w:p>
    <w:p>
      <w:pPr>
        <w:autoSpaceDE/>
        <w:adjustRightInd/>
        <w:spacing w:line="480" w:lineRule="exact"/>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kern w:val="2"/>
          <w:sz w:val="24"/>
          <w:szCs w:val="24"/>
          <w:highlight w:val="none"/>
          <w:lang w:val="en-US" w:eastAsia="zh-CN"/>
        </w:rPr>
        <w:t>中标人</w:t>
      </w:r>
      <w:r>
        <w:rPr>
          <w:rFonts w:hint="eastAsia" w:ascii="宋体" w:hAnsi="宋体" w:eastAsia="宋体" w:cs="宋体"/>
          <w:kern w:val="2"/>
          <w:sz w:val="24"/>
          <w:szCs w:val="24"/>
          <w:highlight w:val="none"/>
        </w:rPr>
        <w:t>需</w:t>
      </w:r>
      <w:r>
        <w:rPr>
          <w:rFonts w:hint="eastAsia" w:ascii="宋体" w:hAnsi="宋体" w:eastAsia="宋体" w:cs="宋体"/>
          <w:kern w:val="2"/>
          <w:sz w:val="24"/>
          <w:szCs w:val="24"/>
          <w:highlight w:val="none"/>
          <w:lang w:val="en-US" w:eastAsia="zh-CN"/>
        </w:rPr>
        <w:t>根据具体服务内容，制定项目</w:t>
      </w:r>
      <w:r>
        <w:rPr>
          <w:rFonts w:hint="eastAsia" w:ascii="宋体" w:hAnsi="宋体" w:eastAsia="宋体" w:cs="宋体"/>
          <w:bCs w:val="0"/>
          <w:sz w:val="24"/>
          <w:szCs w:val="24"/>
          <w:highlight w:val="none"/>
        </w:rPr>
        <w:t>实施质量保证</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安全服务、运维服务、系统部署等工作方案。</w:t>
      </w:r>
      <w:r>
        <w:rPr>
          <w:rFonts w:hint="eastAsia" w:ascii="宋体" w:hAnsi="宋体" w:eastAsia="宋体" w:cs="宋体"/>
          <w:kern w:val="2"/>
          <w:sz w:val="24"/>
          <w:szCs w:val="24"/>
          <w:highlight w:val="none"/>
        </w:rPr>
        <w:t>提供对基于云计算架构的硬件基础资源和云平台的监控及维护，并对监控与维护情况及时与采购人和对应系统的应用开发厂商做好协调沟通工作</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中标人</w:t>
      </w:r>
      <w:r>
        <w:rPr>
          <w:rFonts w:hint="eastAsia" w:ascii="宋体" w:hAnsi="宋体" w:eastAsia="宋体" w:cs="宋体"/>
          <w:kern w:val="2"/>
          <w:sz w:val="24"/>
          <w:szCs w:val="24"/>
          <w:highlight w:val="none"/>
        </w:rPr>
        <w:t>应保证各业务应用系统的支撑环境，包括但不限于服务器、网络、存储以及相关物理环境，能满足安全三级等保要求，并积极配合采购人根据各信息系统具体等保需求，开展相应等保评估、检查、整改等工作。</w:t>
      </w:r>
      <w:r>
        <w:rPr>
          <w:rFonts w:hint="eastAsia" w:ascii="宋体" w:hAnsi="宋体" w:eastAsia="宋体" w:cs="宋体"/>
          <w:kern w:val="2"/>
          <w:sz w:val="24"/>
          <w:szCs w:val="24"/>
          <w:highlight w:val="none"/>
          <w:lang w:val="en-US" w:eastAsia="zh-CN"/>
        </w:rPr>
        <w:t>中标人</w:t>
      </w:r>
      <w:r>
        <w:rPr>
          <w:rFonts w:hint="eastAsia" w:ascii="宋体" w:hAnsi="宋体" w:eastAsia="宋体" w:cs="宋体"/>
          <w:kern w:val="2"/>
          <w:sz w:val="24"/>
          <w:szCs w:val="24"/>
          <w:highlight w:val="none"/>
        </w:rPr>
        <w:t>管辖范围内的硬件、软件及支撑环境资源，至少达到信息系统的最高安全等级要求。</w:t>
      </w:r>
      <w:r>
        <w:rPr>
          <w:rFonts w:hint="eastAsia" w:ascii="宋体" w:hAnsi="宋体" w:eastAsia="宋体" w:cs="宋体"/>
          <w:kern w:val="2"/>
          <w:sz w:val="24"/>
          <w:szCs w:val="24"/>
          <w:highlight w:val="none"/>
          <w:lang w:val="en-US" w:eastAsia="zh-CN"/>
        </w:rPr>
        <w:t>中标人需提供专业的服务团队开展服务，具备规范的运维管理制度，提供充足的政务云资源</w:t>
      </w:r>
      <w:r>
        <w:rPr>
          <w:rFonts w:hint="eastAsia" w:ascii="宋体" w:hAnsi="宋体" w:eastAsia="宋体" w:cs="宋体"/>
          <w:sz w:val="24"/>
          <w:szCs w:val="24"/>
          <w:highlight w:val="none"/>
          <w:lang w:val="en-US" w:eastAsia="zh-CN"/>
        </w:rPr>
        <w:t>并根据实际情况</w:t>
      </w:r>
      <w:r>
        <w:rPr>
          <w:rFonts w:hint="eastAsia" w:ascii="宋体" w:hAnsi="宋体" w:eastAsia="宋体" w:cs="宋体"/>
          <w:sz w:val="24"/>
          <w:szCs w:val="24"/>
          <w:highlight w:val="none"/>
        </w:rPr>
        <w:t>动态调整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对故障情况具备及时</w:t>
      </w:r>
      <w:r>
        <w:rPr>
          <w:rFonts w:hint="eastAsia" w:ascii="宋体" w:hAnsi="宋体" w:eastAsia="宋体" w:cs="宋体"/>
          <w:sz w:val="24"/>
          <w:szCs w:val="24"/>
          <w:highlight w:val="none"/>
        </w:rPr>
        <w:t>应急处置</w:t>
      </w:r>
      <w:r>
        <w:rPr>
          <w:rFonts w:hint="eastAsia" w:ascii="宋体" w:hAnsi="宋体" w:eastAsia="宋体" w:cs="宋体"/>
          <w:sz w:val="24"/>
          <w:szCs w:val="24"/>
          <w:highlight w:val="none"/>
          <w:lang w:val="en-US" w:eastAsia="zh-CN"/>
        </w:rPr>
        <w:t>的能力</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中标人需提供满足采购人信息系统的部署环境，</w:t>
      </w:r>
      <w:r>
        <w:rPr>
          <w:rFonts w:hint="eastAsia" w:ascii="宋体" w:hAnsi="宋体" w:eastAsia="宋体" w:cs="宋体"/>
          <w:kern w:val="2"/>
          <w:sz w:val="24"/>
          <w:szCs w:val="24"/>
          <w:highlight w:val="none"/>
          <w:lang w:val="en-US" w:eastAsia="zh-CN"/>
        </w:rPr>
        <w:t>如涉及部署环境迁移，中标人需提供明确的迁移和测试方案，满足迁移</w:t>
      </w:r>
      <w:r>
        <w:rPr>
          <w:rFonts w:hint="eastAsia" w:ascii="宋体" w:hAnsi="宋体" w:eastAsia="宋体" w:cs="宋体"/>
          <w:sz w:val="24"/>
          <w:szCs w:val="24"/>
          <w:highlight w:val="none"/>
        </w:rPr>
        <w:t>业务不中断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不影响系统正常运行。</w:t>
      </w:r>
    </w:p>
    <w:p>
      <w:pPr>
        <w:rPr>
          <w:rFonts w:hint="eastAsia"/>
          <w:highlight w:val="none"/>
        </w:rPr>
      </w:pPr>
    </w:p>
    <w:p>
      <w:pPr>
        <w:keepNext w:val="0"/>
        <w:keepLines w:val="0"/>
        <w:pageBreakBefore w:val="0"/>
        <w:widowControl w:val="0"/>
        <w:kinsoku/>
        <w:wordWrap/>
        <w:overflowPunct/>
        <w:topLinePunct w:val="0"/>
        <w:bidi w:val="0"/>
        <w:adjustRightInd w:val="0"/>
        <w:spacing w:line="360" w:lineRule="auto"/>
        <w:ind w:left="0" w:firstLine="241" w:firstLineChars="100"/>
        <w:jc w:val="left"/>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r>
        <w:rPr>
          <w:rFonts w:hint="eastAsia" w:ascii="宋体" w:hAnsi="宋体" w:eastAsia="宋体" w:cs="宋体"/>
          <w:b/>
          <w:bCs/>
          <w:kern w:val="0"/>
          <w:sz w:val="24"/>
          <w:szCs w:val="24"/>
          <w:highlight w:val="none"/>
          <w:lang w:val="en-US" w:eastAsia="zh-CN"/>
        </w:rPr>
        <w:t>二</w:t>
      </w:r>
      <w:r>
        <w:rPr>
          <w:rFonts w:hint="eastAsia" w:ascii="宋体" w:hAnsi="宋体" w:eastAsia="宋体" w:cs="宋体"/>
          <w:b/>
          <w:bCs/>
          <w:kern w:val="0"/>
          <w:sz w:val="24"/>
          <w:szCs w:val="24"/>
          <w:highlight w:val="none"/>
        </w:rPr>
        <w:t>）实施要求</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1、总体要求</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hint="eastAsia" w:ascii="宋体" w:hAnsi="宋体" w:eastAsia="宋体" w:cs="宋体"/>
          <w:kern w:val="0"/>
          <w:sz w:val="24"/>
          <w:szCs w:val="24"/>
          <w:highlight w:val="none"/>
          <w:lang w:val="en-US" w:eastAsia="zh-CN"/>
        </w:rPr>
        <w:t>提供的服务在性能、规格、安全等方面须满足北京市民政局云上信息系统正常运行的基本要求，实施过程中应</w:t>
      </w:r>
      <w:r>
        <w:rPr>
          <w:rFonts w:hint="eastAsia" w:ascii="宋体" w:hAnsi="宋体" w:eastAsia="宋体" w:cs="宋体"/>
          <w:kern w:val="0"/>
          <w:sz w:val="24"/>
          <w:szCs w:val="24"/>
          <w:highlight w:val="none"/>
        </w:rPr>
        <w:t>提出规范、完整的项目管理方案，包括但不限于质量管理、进度管理和风险控制措施。</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投标人在项目实施中必须做到：</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（1）实施过程从严要求服务工作的质量。</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（2）提供详细、全面的服务过程文档。</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（3）投标人须同意让北京市民政局有关工作人员参与实施工作，接受北京市民政局的监督。</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2、团队要求</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为使项目建设按质、按量、按时及有序实施，投标人应以类似案例成果和相关专业团队为基础，配备完善和稳定的组织机构。</w:t>
      </w:r>
    </w:p>
    <w:p>
      <w:pPr>
        <w:adjustRightInd w:val="0"/>
        <w:spacing w:line="360" w:lineRule="auto"/>
        <w:ind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投标人应负责提出本项目实施的人员配置方案，主要要求如下：</w:t>
      </w:r>
    </w:p>
    <w:p>
      <w:pPr>
        <w:adjustRightInd w:val="0"/>
        <w:spacing w:line="360" w:lineRule="auto"/>
        <w:ind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（1）投标人应提供主要项目人员的名单、学历、项目履历、在本项目中的职责分工；提供所有主要项目人员的个人简历、资质证书复印件，以上资料应加盖投标人公章。</w:t>
      </w:r>
    </w:p>
    <w:p>
      <w:pPr>
        <w:adjustRightInd w:val="0"/>
        <w:spacing w:line="360" w:lineRule="auto"/>
        <w:ind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（2）项目经理具备本科及以上学历；满足10年（含）以上工作经验；具备信息系统项目管理师（高级）资质证书。</w:t>
      </w:r>
    </w:p>
    <w:p>
      <w:pPr>
        <w:adjustRightInd w:val="0"/>
        <w:spacing w:line="360" w:lineRule="auto"/>
        <w:ind w:firstLine="420"/>
        <w:jc w:val="both"/>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eastAsia="zh-CN"/>
        </w:rPr>
        <w:t>）</w:t>
      </w:r>
      <w:r>
        <w:rPr>
          <w:rFonts w:hint="eastAsia" w:ascii="宋体" w:hAnsi="宋体" w:eastAsia="宋体" w:cs="宋体"/>
          <w:bCs w:val="0"/>
          <w:kern w:val="0"/>
          <w:sz w:val="24"/>
          <w:szCs w:val="24"/>
          <w:highlight w:val="none"/>
        </w:rPr>
        <w:t>技术负责人</w:t>
      </w:r>
      <w:r>
        <w:rPr>
          <w:rFonts w:hint="eastAsia" w:ascii="宋体" w:hAnsi="宋体" w:eastAsia="宋体" w:cs="宋体"/>
          <w:bCs w:val="0"/>
          <w:kern w:val="0"/>
          <w:sz w:val="24"/>
          <w:szCs w:val="24"/>
          <w:highlight w:val="none"/>
          <w:lang w:eastAsia="zh-CN"/>
        </w:rPr>
        <w:t>，</w:t>
      </w:r>
      <w:r>
        <w:rPr>
          <w:rFonts w:hint="eastAsia" w:ascii="宋体" w:hAnsi="宋体" w:eastAsia="宋体" w:cs="宋体"/>
          <w:kern w:val="0"/>
          <w:sz w:val="24"/>
          <w:szCs w:val="24"/>
          <w:highlight w:val="none"/>
        </w:rPr>
        <w:t>具备本科及以上学历；满足</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年（含）以上工作经验；</w:t>
      </w:r>
      <w:r>
        <w:rPr>
          <w:rFonts w:hint="eastAsia" w:ascii="宋体" w:hAnsi="宋体" w:eastAsia="宋体" w:cs="宋体"/>
          <w:bCs w:val="0"/>
          <w:kern w:val="0"/>
          <w:sz w:val="24"/>
          <w:szCs w:val="24"/>
          <w:highlight w:val="none"/>
        </w:rPr>
        <w:t>具</w:t>
      </w:r>
      <w:r>
        <w:rPr>
          <w:rFonts w:hint="eastAsia" w:ascii="宋体" w:hAnsi="宋体" w:eastAsia="宋体" w:cs="宋体"/>
          <w:bCs w:val="0"/>
          <w:kern w:val="0"/>
          <w:sz w:val="24"/>
          <w:szCs w:val="24"/>
          <w:highlight w:val="none"/>
          <w:lang w:val="en-US" w:eastAsia="zh-CN"/>
        </w:rPr>
        <w:t>备</w:t>
      </w:r>
      <w:r>
        <w:rPr>
          <w:rFonts w:hint="eastAsia" w:ascii="宋体" w:hAnsi="宋体" w:eastAsia="宋体" w:cs="宋体"/>
          <w:bCs w:val="0"/>
          <w:kern w:val="0"/>
          <w:sz w:val="24"/>
          <w:szCs w:val="24"/>
          <w:highlight w:val="none"/>
        </w:rPr>
        <w:t>有效的注册信息安全专业人员CISP证书</w:t>
      </w:r>
      <w:r>
        <w:rPr>
          <w:rFonts w:hint="eastAsia" w:ascii="宋体" w:hAnsi="宋体" w:eastAsia="宋体" w:cs="宋体"/>
          <w:bCs w:val="0"/>
          <w:kern w:val="0"/>
          <w:sz w:val="24"/>
          <w:szCs w:val="24"/>
          <w:highlight w:val="none"/>
          <w:lang w:eastAsia="zh-CN"/>
        </w:rPr>
        <w:t>。</w:t>
      </w:r>
    </w:p>
    <w:p>
      <w:pPr>
        <w:adjustRightInd w:val="0"/>
        <w:spacing w:line="360" w:lineRule="auto"/>
        <w:ind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）服务团队人员至少8人以上</w:t>
      </w:r>
      <w:r>
        <w:rPr>
          <w:rFonts w:hint="eastAsia" w:ascii="宋体" w:hAnsi="宋体" w:eastAsia="宋体" w:cs="宋体"/>
          <w:kern w:val="0"/>
          <w:sz w:val="24"/>
          <w:szCs w:val="24"/>
          <w:highlight w:val="none"/>
          <w:lang w:eastAsia="zh-CN"/>
        </w:rPr>
        <w:t>；</w:t>
      </w:r>
      <w:r>
        <w:rPr>
          <w:rFonts w:hint="eastAsia" w:ascii="宋体" w:hAnsi="宋体" w:eastAsia="宋体" w:cs="宋体"/>
          <w:bCs w:val="0"/>
          <w:kern w:val="0"/>
          <w:sz w:val="24"/>
          <w:szCs w:val="24"/>
          <w:highlight w:val="none"/>
        </w:rPr>
        <w:t>所有人员拥有本科及以上学历</w:t>
      </w:r>
      <w:r>
        <w:rPr>
          <w:rFonts w:hint="eastAsia" w:ascii="宋体" w:hAnsi="宋体" w:eastAsia="宋体" w:cs="宋体"/>
          <w:bCs w:val="0"/>
          <w:kern w:val="0"/>
          <w:sz w:val="24"/>
          <w:szCs w:val="24"/>
          <w:highlight w:val="none"/>
          <w:lang w:val="en-US" w:eastAsia="zh-CN"/>
        </w:rPr>
        <w:t>且</w:t>
      </w:r>
      <w:r>
        <w:rPr>
          <w:rFonts w:hint="eastAsia" w:ascii="宋体" w:hAnsi="宋体" w:eastAsia="宋体" w:cs="宋体"/>
          <w:bCs w:val="0"/>
          <w:kern w:val="0"/>
          <w:sz w:val="24"/>
          <w:szCs w:val="24"/>
          <w:highlight w:val="none"/>
        </w:rPr>
        <w:t>具备5年（含）以上的工作经验</w:t>
      </w:r>
      <w:r>
        <w:rPr>
          <w:rFonts w:hint="eastAsia" w:ascii="宋体" w:hAnsi="宋体" w:eastAsia="宋体" w:cs="宋体"/>
          <w:bCs w:val="0"/>
          <w:kern w:val="0"/>
          <w:sz w:val="24"/>
          <w:szCs w:val="24"/>
          <w:highlight w:val="none"/>
          <w:lang w:eastAsia="zh-CN"/>
        </w:rPr>
        <w:t>。</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）投标人应承诺项目经理、技术负责人固定服务本项目，未经采购人同意，不得随意更换。</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3、部署要求</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涉及的所有信息系统目前已在北京市政务云平台平稳运行，此次招标预算包括信息系统的云租用及安全费用，投标人如需要迁移部署，须自行考虑应用系统迁移部署及此项工作产生的相关费用并提供详细、具备可行性的迁移部署方案，投标人应承诺中标后3个工作日内，以最低风险完成所有应用迁移部署工作，无法完成采购人有权解除合同。</w:t>
      </w:r>
    </w:p>
    <w:p>
      <w:pPr>
        <w:keepNext w:val="0"/>
        <w:keepLines w:val="0"/>
        <w:pageBreakBefore w:val="0"/>
        <w:widowControl w:val="0"/>
        <w:kinsoku/>
        <w:wordWrap/>
        <w:overflowPunct/>
        <w:topLinePunct w:val="0"/>
        <w:bidi w:val="0"/>
        <w:adjustRightInd w:val="0"/>
        <w:spacing w:line="360" w:lineRule="auto"/>
        <w:ind w:left="0" w:firstLine="420"/>
        <w:jc w:val="left"/>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（三）运维服务要求</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1、运维服务</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标人须利用监控系统或人工对硬件设备及应用系统的运行情况进行7*24小时的不间断巡检监控，及时发现安全隐患，应第一时间向采购人报告，并通知相关人员及时处理，最终成监控报告。</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标人负责设立技术支持热线，并安排专人值守，提供7*24小时热线支持服务。</w:t>
      </w: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标人针对采购人要求的云平台运维服务相关内容，需指定专业技术能力较强的工程师，根据采购人要求配合开展相关维护服务。</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2、故障响应服务</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标人应当提供高效的系统维护服务，有效防范系统风险，</w:t>
      </w: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标人需保持7*24小时电话畅通，能够在系统发生除宕机外的其他故障问题时，能够协调人力资源在2小时内到达运维现场提供服务。系统发生宕机问题时，</w:t>
      </w: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标人应在15分钟内响应，故障处理完毕后提供相关系统宕机报告。</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标人须具备故障快速定位和恢复能力，故障定位排除时限不超过30分钟，重要信息系统故障定位排除时限不超过10分钟 。</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3、重点保障要求</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为保障业务高峰期内系统平稳运行，缓解系统高峰期内因业务发生量增大而带来系统压力风险，要求</w:t>
      </w:r>
      <w:r>
        <w:rPr>
          <w:rFonts w:hint="eastAsia" w:ascii="宋体" w:hAnsi="宋体" w:eastAsia="宋体" w:cs="宋体"/>
          <w:kern w:val="0"/>
          <w:sz w:val="24"/>
          <w:szCs w:val="24"/>
          <w:highlight w:val="none"/>
          <w:lang w:val="en-US" w:eastAsia="zh-CN"/>
        </w:rPr>
        <w:t>中</w:t>
      </w:r>
      <w:r>
        <w:rPr>
          <w:rFonts w:hint="eastAsia" w:ascii="宋体" w:hAnsi="宋体" w:eastAsia="宋体" w:cs="宋体"/>
          <w:kern w:val="0"/>
          <w:sz w:val="24"/>
          <w:szCs w:val="24"/>
          <w:highlight w:val="none"/>
        </w:rPr>
        <w:t>标人提供运维服务，保证在业务高峰期内系统平稳运行。</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4、安全及保密要求</w:t>
      </w:r>
    </w:p>
    <w:p>
      <w:pPr>
        <w:keepNext w:val="0"/>
        <w:keepLines w:val="0"/>
        <w:pageBreakBefore w:val="0"/>
        <w:widowControl w:val="0"/>
        <w:kinsoku/>
        <w:wordWrap/>
        <w:overflowPunct/>
        <w:topLinePunct w:val="0"/>
        <w:bidi w:val="0"/>
        <w:adjustRightInd w:val="0"/>
        <w:spacing w:line="360" w:lineRule="auto"/>
        <w:ind w:lef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中</w:t>
      </w:r>
      <w:r>
        <w:rPr>
          <w:rFonts w:hint="eastAsia" w:ascii="宋体" w:hAnsi="宋体" w:eastAsia="宋体" w:cs="宋体"/>
          <w:kern w:val="0"/>
          <w:sz w:val="24"/>
          <w:szCs w:val="24"/>
          <w:highlight w:val="none"/>
        </w:rPr>
        <w:t>标人须严格遵守采购人的相关信息安全规定，本项目涉及人员须与</w:t>
      </w:r>
      <w:r>
        <w:rPr>
          <w:rFonts w:hint="eastAsia" w:ascii="宋体" w:hAnsi="宋体" w:eastAsia="宋体" w:cs="宋体"/>
          <w:sz w:val="24"/>
          <w:szCs w:val="24"/>
          <w:highlight w:val="none"/>
          <w:lang w:val="en-US" w:eastAsia="zh-CN"/>
        </w:rPr>
        <w:t>中</w:t>
      </w:r>
      <w:r>
        <w:rPr>
          <w:rFonts w:hint="eastAsia" w:ascii="宋体" w:hAnsi="宋体" w:eastAsia="宋体" w:cs="宋体"/>
          <w:kern w:val="0"/>
          <w:sz w:val="24"/>
          <w:szCs w:val="24"/>
          <w:highlight w:val="none"/>
        </w:rPr>
        <w:t>标人签订保密协议，项目中标后本项目服务人员须与我局签订针对本项目的保密协议，</w:t>
      </w:r>
      <w:r>
        <w:rPr>
          <w:rFonts w:hint="eastAsia" w:ascii="宋体" w:hAnsi="宋体" w:eastAsia="宋体" w:cs="宋体"/>
          <w:sz w:val="24"/>
          <w:szCs w:val="24"/>
          <w:highlight w:val="none"/>
          <w:lang w:val="en-US" w:eastAsia="zh-CN"/>
        </w:rPr>
        <w:t>中</w:t>
      </w:r>
      <w:r>
        <w:rPr>
          <w:rFonts w:hint="eastAsia" w:ascii="宋体" w:hAnsi="宋体" w:eastAsia="宋体" w:cs="宋体"/>
          <w:kern w:val="0"/>
          <w:sz w:val="24"/>
          <w:szCs w:val="24"/>
          <w:highlight w:val="none"/>
        </w:rPr>
        <w:t>标人应选派具有良好职业道德的人员参与和从事本项目工作，不得利用系统维护服务时的便利对采购人数据及其他信息擅自修改或透漏，</w:t>
      </w:r>
      <w:r>
        <w:rPr>
          <w:rFonts w:hint="eastAsia" w:ascii="宋体" w:hAnsi="宋体" w:eastAsia="宋体" w:cs="宋体"/>
          <w:sz w:val="24"/>
          <w:szCs w:val="24"/>
          <w:highlight w:val="none"/>
          <w:lang w:val="en-US" w:eastAsia="zh-CN"/>
        </w:rPr>
        <w:t>中</w:t>
      </w:r>
      <w:r>
        <w:rPr>
          <w:rFonts w:hint="eastAsia" w:ascii="宋体" w:hAnsi="宋体" w:eastAsia="宋体" w:cs="宋体"/>
          <w:kern w:val="0"/>
          <w:sz w:val="24"/>
          <w:szCs w:val="24"/>
          <w:highlight w:val="none"/>
        </w:rPr>
        <w:t>标人须承担相关保密责任。</w:t>
      </w:r>
    </w:p>
    <w:p>
      <w:pPr>
        <w:keepNext w:val="0"/>
        <w:keepLines w:val="0"/>
        <w:pageBreakBefore w:val="0"/>
        <w:widowControl w:val="0"/>
        <w:kinsoku/>
        <w:wordWrap/>
        <w:overflowPunct/>
        <w:topLinePunct w:val="0"/>
        <w:bidi w:val="0"/>
        <w:adjustRightInd w:val="0"/>
        <w:spacing w:line="360" w:lineRule="auto"/>
        <w:ind w:left="0" w:firstLine="420"/>
        <w:jc w:val="both"/>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rPr>
        <w:t>验收标准</w:t>
      </w:r>
    </w:p>
    <w:p>
      <w:pPr>
        <w:keepNext w:val="0"/>
        <w:keepLines w:val="0"/>
        <w:pageBreakBefore w:val="0"/>
        <w:widowControl w:val="0"/>
        <w:kinsoku/>
        <w:wordWrap/>
        <w:overflowPunct/>
        <w:topLinePunct w:val="0"/>
        <w:autoSpaceDE/>
        <w:bidi w:val="0"/>
        <w:adjustRightInd/>
        <w:spacing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中</w:t>
      </w:r>
      <w:r>
        <w:rPr>
          <w:rFonts w:hint="eastAsia" w:ascii="宋体" w:hAnsi="宋体" w:eastAsia="宋体" w:cs="宋体"/>
          <w:sz w:val="24"/>
          <w:szCs w:val="24"/>
          <w:highlight w:val="none"/>
        </w:rPr>
        <w:t>标人所提供资源应满足招标文件规定的要求。保证合同期内系统安全稳定运行，不因硬件故障导致服务中断12小时。服务期</w:t>
      </w:r>
      <w:r>
        <w:rPr>
          <w:rFonts w:hint="eastAsia" w:ascii="宋体" w:hAnsi="宋体" w:eastAsia="宋体" w:cs="宋体"/>
          <w:sz w:val="24"/>
          <w:szCs w:val="24"/>
          <w:highlight w:val="none"/>
          <w:lang w:val="en-US" w:eastAsia="zh-CN"/>
        </w:rPr>
        <w:t>届满，</w:t>
      </w:r>
      <w:r>
        <w:rPr>
          <w:rFonts w:hint="eastAsia" w:ascii="宋体" w:hAnsi="宋体" w:eastAsia="宋体" w:cs="宋体"/>
          <w:sz w:val="24"/>
          <w:szCs w:val="24"/>
          <w:highlight w:val="none"/>
        </w:rPr>
        <w:t>对合同项目进行</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验收。</w:t>
      </w:r>
      <w:r>
        <w:rPr>
          <w:rFonts w:hint="eastAsia" w:ascii="宋体" w:hAnsi="宋体" w:eastAsia="宋体" w:cs="宋体"/>
          <w:kern w:val="0"/>
          <w:sz w:val="24"/>
          <w:szCs w:val="24"/>
          <w:highlight w:val="none"/>
          <w:lang w:val="en-US" w:eastAsia="zh-CN"/>
        </w:rPr>
        <w:t>中</w:t>
      </w:r>
      <w:r>
        <w:rPr>
          <w:rFonts w:hint="eastAsia" w:ascii="宋体" w:hAnsi="宋体" w:eastAsia="宋体" w:cs="宋体"/>
          <w:sz w:val="24"/>
          <w:szCs w:val="24"/>
          <w:highlight w:val="none"/>
        </w:rPr>
        <w:t>标人应当在采购人指定的验收日前向采购人提交验收报告。验收报告的内容包括但不限于，合同规定的各项服务清单，各系统设备运行情况。</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bidi w:val="0"/>
        <w:adjustRightIn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项目完成后，由采购人组织</w:t>
      </w:r>
      <w:r>
        <w:rPr>
          <w:rFonts w:hint="eastAsia" w:ascii="宋体" w:hAnsi="宋体" w:eastAsia="宋体" w:cs="宋体"/>
          <w:sz w:val="24"/>
          <w:szCs w:val="24"/>
          <w:highlight w:val="none"/>
          <w:lang w:val="en-US" w:eastAsia="zh-CN"/>
        </w:rPr>
        <w:t>专家</w:t>
      </w:r>
      <w:r>
        <w:rPr>
          <w:rFonts w:hint="eastAsia" w:ascii="宋体" w:hAnsi="宋体" w:eastAsia="宋体" w:cs="宋体"/>
          <w:sz w:val="24"/>
          <w:szCs w:val="24"/>
          <w:highlight w:val="none"/>
        </w:rPr>
        <w:t>验收</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，并作为支付尾款的参考。</w:t>
      </w:r>
    </w:p>
    <w:bookmarkEnd w:id="0"/>
    <w:p>
      <w:pPr>
        <w:spacing w:line="360" w:lineRule="auto"/>
        <w:ind w:firstLine="480" w:firstLineChars="200"/>
        <w:rPr>
          <w:rFonts w:hint="default" w:ascii="宋体" w:hAnsi="宋体" w:eastAsia="宋体" w:cs="宋体"/>
          <w:sz w:val="24"/>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3865"/>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F56CC"/>
    <w:rsid w:val="027E3B30"/>
    <w:rsid w:val="06184A1F"/>
    <w:rsid w:val="06C17B49"/>
    <w:rsid w:val="17B271A0"/>
    <w:rsid w:val="1A503AE7"/>
    <w:rsid w:val="1F2F56CC"/>
    <w:rsid w:val="24BB621D"/>
    <w:rsid w:val="27A90E60"/>
    <w:rsid w:val="28CF5004"/>
    <w:rsid w:val="29B33362"/>
    <w:rsid w:val="2E21339A"/>
    <w:rsid w:val="31950BCC"/>
    <w:rsid w:val="3266710E"/>
    <w:rsid w:val="33E72A26"/>
    <w:rsid w:val="351C199B"/>
    <w:rsid w:val="356C0B3B"/>
    <w:rsid w:val="38304D9E"/>
    <w:rsid w:val="3E9C6EB8"/>
    <w:rsid w:val="420F2CA7"/>
    <w:rsid w:val="45BB03C3"/>
    <w:rsid w:val="4A442CFE"/>
    <w:rsid w:val="4C8C5620"/>
    <w:rsid w:val="50502E09"/>
    <w:rsid w:val="51C06C87"/>
    <w:rsid w:val="529F0B9B"/>
    <w:rsid w:val="5305536F"/>
    <w:rsid w:val="55321AE5"/>
    <w:rsid w:val="575E22AF"/>
    <w:rsid w:val="58D2085F"/>
    <w:rsid w:val="5A1237EE"/>
    <w:rsid w:val="5C280E96"/>
    <w:rsid w:val="5FFE6279"/>
    <w:rsid w:val="642E7E8E"/>
    <w:rsid w:val="66EF680E"/>
    <w:rsid w:val="69E72214"/>
    <w:rsid w:val="6E1B45FE"/>
    <w:rsid w:val="703D6AAE"/>
    <w:rsid w:val="752B03B4"/>
    <w:rsid w:val="784A7FBA"/>
    <w:rsid w:val="7AFD1314"/>
    <w:rsid w:val="7CF36E72"/>
    <w:rsid w:val="7EB61686"/>
    <w:rsid w:val="7EEE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Indent"/>
    <w:basedOn w:val="1"/>
    <w:qFormat/>
    <w:uiPriority w:val="0"/>
    <w:pPr>
      <w:spacing w:line="360" w:lineRule="auto"/>
      <w:ind w:firstLine="570"/>
    </w:pPr>
    <w:rPr>
      <w:sz w:val="24"/>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spacing w:after="120" w:line="480" w:lineRule="exact"/>
      <w:ind w:left="420" w:leftChars="200" w:firstLine="420" w:firstLineChars="200"/>
    </w:pPr>
    <w:rPr>
      <w:szCs w:val="20"/>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character" w:customStyle="1" w:styleId="17">
    <w:name w:val="font71"/>
    <w:basedOn w:val="13"/>
    <w:qFormat/>
    <w:uiPriority w:val="0"/>
    <w:rPr>
      <w:rFonts w:hint="eastAsia" w:ascii="仿宋" w:hAnsi="仿宋" w:eastAsia="仿宋" w:cs="仿宋"/>
      <w:b/>
      <w:bCs/>
      <w:color w:val="000000"/>
      <w:sz w:val="21"/>
      <w:szCs w:val="21"/>
      <w:u w:val="none"/>
    </w:rPr>
  </w:style>
  <w:style w:type="paragraph" w:customStyle="1" w:styleId="18">
    <w:name w:val="zjx正文"/>
    <w:qFormat/>
    <w:uiPriority w:val="0"/>
    <w:pPr>
      <w:spacing w:line="360" w:lineRule="auto"/>
      <w:ind w:firstLine="200" w:firstLineChars="200"/>
      <w:jc w:val="both"/>
    </w:pPr>
    <w:rPr>
      <w:rFonts w:ascii="宋体" w:hAnsi="等线"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15817</Words>
  <Characters>16483</Characters>
  <Lines>0</Lines>
  <Paragraphs>0</Paragraphs>
  <TotalTime>0</TotalTime>
  <ScaleCrop>false</ScaleCrop>
  <LinksUpToDate>false</LinksUpToDate>
  <CharactersWithSpaces>16507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2025-05-21T09:57:00Z</dcterms:created>
  <dc:creator>许</dc:creator>
  <cp:lastModifiedBy>Admin</cp:lastModifiedBy>
  <dcterms:modified xsi:type="dcterms:W3CDTF">2026-07-01T08:26:26Z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02BF1358E1714227823492227C331F84_13</vt:lpwstr>
  </property>
  <property fmtid="{D5CDD505-2E9C-101B-9397-08002B2CF9AE}" pid="4" name="KSOTemplateDocerSaveRecord">
    <vt:lpwstr>eyJoZGlkIjoiZTgyZDgxZmMyMjJhYjI1OTI0ZWRhOWNhMjdkY2Q4YjMiLCJ1c2VySWQiOiIyNDM3NDkzMzYifQ==</vt:lpwstr>
  </property>
</Properties>
</file>